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C" w:rsidRPr="003D5784" w:rsidRDefault="000E79DC" w:rsidP="000E7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</w:t>
      </w:r>
      <w:r w:rsidRPr="003D5784">
        <w:rPr>
          <w:rFonts w:ascii="Times New Roman" w:hAnsi="Times New Roman" w:cs="Times New Roman"/>
          <w:b/>
          <w:sz w:val="24"/>
          <w:szCs w:val="24"/>
        </w:rPr>
        <w:t xml:space="preserve"> DIJELA FINANCIJSKOG PLANA GRADSKE KNJIŽNICE „MATO LOVRAK“ ZA RAZDOBLJE 2024. - 2026.</w:t>
      </w:r>
    </w:p>
    <w:p w:rsidR="000E79DC" w:rsidRDefault="000E79DC" w:rsidP="000E79DC">
      <w:pPr>
        <w:rPr>
          <w:rFonts w:ascii="Times New Roman CE" w:hAnsi="Times New Roman CE"/>
          <w:b/>
          <w:sz w:val="24"/>
          <w:szCs w:val="24"/>
        </w:rPr>
      </w:pPr>
    </w:p>
    <w:p w:rsidR="000E79DC" w:rsidRPr="00027A45" w:rsidRDefault="000E79DC" w:rsidP="000E79DC">
      <w:pPr>
        <w:rPr>
          <w:rFonts w:ascii="Times New Roman CE" w:hAnsi="Times New Roman CE"/>
          <w:b/>
          <w:sz w:val="24"/>
          <w:szCs w:val="24"/>
        </w:rPr>
      </w:pPr>
    </w:p>
    <w:p w:rsidR="000E79DC" w:rsidRPr="00C84AC1" w:rsidRDefault="000E79DC" w:rsidP="000E79DC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C84AC1">
        <w:rPr>
          <w:rFonts w:ascii="Times New Roman CE" w:hAnsi="Times New Roman CE"/>
          <w:b/>
          <w:sz w:val="24"/>
          <w:szCs w:val="24"/>
        </w:rPr>
        <w:t>PRIHODI I PRIMICI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U  Financijskom planu za 2024. godinu planirani prihodi iznose 88.527,00 eura.</w:t>
      </w:r>
    </w:p>
    <w:p w:rsidR="000E79DC" w:rsidRPr="00027A45" w:rsidRDefault="000E79DC" w:rsidP="000E79DC">
      <w:pPr>
        <w:ind w:left="708"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Projekcija za 2025. godinu iznosi 88.969,62 eura.</w:t>
      </w:r>
    </w:p>
    <w:p w:rsidR="000E79DC" w:rsidRPr="00027A45" w:rsidRDefault="000E79DC" w:rsidP="000E79DC">
      <w:pPr>
        <w:ind w:left="708"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 xml:space="preserve">Projekcija za 2026. godinu iznosi 89.412,27 eura. 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63  - pomoći iz inozemstva i od subjekata unutar općeg proračuna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P</w:t>
      </w:r>
      <w:r w:rsidRPr="00027A45">
        <w:rPr>
          <w:rFonts w:ascii="Times New Roman CE" w:hAnsi="Times New Roman CE"/>
          <w:sz w:val="24"/>
          <w:szCs w:val="24"/>
        </w:rPr>
        <w:t xml:space="preserve">lanirane su tekuće pomoći proračunskim korisnicima iz proračuna koji im nije nadležan u iznosu od 2.400,00 eura i to iz proračuna Općine Veliki </w:t>
      </w:r>
      <w:proofErr w:type="spellStart"/>
      <w:r w:rsidRPr="00027A45">
        <w:rPr>
          <w:rFonts w:ascii="Times New Roman CE" w:hAnsi="Times New Roman CE"/>
          <w:sz w:val="24"/>
          <w:szCs w:val="24"/>
        </w:rPr>
        <w:t>Grđevac</w:t>
      </w:r>
      <w:proofErr w:type="spellEnd"/>
      <w:r w:rsidRPr="00027A45">
        <w:rPr>
          <w:rFonts w:ascii="Times New Roman CE" w:hAnsi="Times New Roman CE"/>
          <w:sz w:val="24"/>
          <w:szCs w:val="24"/>
        </w:rPr>
        <w:t>, a nisu planirana sredstva od  Ministarstva kulture i medija  jer  njihove ugovore o odobrenim programima dobivamo slijedeće godine.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se ne mijenja u odnosu na ostvarena sredstva u 2023. godini.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64  - prihodi od imovine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Planirani prihodi od imovine iznose 3,00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a odnose se na kamate na depozite po viđenju.</w:t>
      </w:r>
    </w:p>
    <w:p w:rsidR="000E79DC" w:rsidRPr="00C84AC1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povećava se u odnosu na 2023. godinu zbog povećanja kamata na depozite po viđenju.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65 - prihodi od upravnih i administrativnih pristojbi, pristojbi po posebnim propisima i naknada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Planirani prihodi od upravnih i administrativnih pristojbi, pristojbi po posebnim propisima i naknada iznose 800,00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a odnose se na prihode od članarina.</w:t>
      </w:r>
    </w:p>
    <w:p w:rsidR="000E79DC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povećava se zbog planiranog povećanja članova knjižnice.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 xml:space="preserve">SKUPINA 66 - prihodi od prodaje proizvoda i roba te pruženih usluga i prihodi od donacija 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Planirani prihodi od prodaje proizvoda i robe te pruženih usluga i prihodi od donacija iznose 67,00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od čega su prihodi od prodaje proizvoda i roba te pruženih usluga 17,00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a prihodi od donacija 50,00 eura.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prihoda se smanjuje zbog toga što u 2023. godini isti nisu ostvareni.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67 - prihodi iz nadležnog proračuna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Planirani prihodi iz nadležnog proračuna iznose 85.127,00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a odnose se na prihode iz proračuna </w:t>
      </w:r>
      <w:r>
        <w:rPr>
          <w:rFonts w:ascii="Times New Roman CE" w:hAnsi="Times New Roman CE"/>
          <w:sz w:val="24"/>
          <w:szCs w:val="24"/>
        </w:rPr>
        <w:t>G</w:t>
      </w:r>
      <w:r w:rsidRPr="00027A45">
        <w:rPr>
          <w:rFonts w:ascii="Times New Roman CE" w:hAnsi="Times New Roman CE"/>
          <w:sz w:val="24"/>
          <w:szCs w:val="24"/>
        </w:rPr>
        <w:t xml:space="preserve">rada </w:t>
      </w:r>
      <w:proofErr w:type="spellStart"/>
      <w:r w:rsidRPr="00027A45">
        <w:rPr>
          <w:rFonts w:ascii="Times New Roman CE" w:hAnsi="Times New Roman CE"/>
          <w:sz w:val="24"/>
          <w:szCs w:val="24"/>
        </w:rPr>
        <w:t>Grubišnoga</w:t>
      </w:r>
      <w:proofErr w:type="spellEnd"/>
      <w:r w:rsidRPr="00027A45">
        <w:rPr>
          <w:rFonts w:ascii="Times New Roman CE" w:hAnsi="Times New Roman CE"/>
          <w:sz w:val="24"/>
          <w:szCs w:val="24"/>
        </w:rPr>
        <w:t xml:space="preserve"> Polja.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se povećava zbog planiranja povećanja plaće u 2024.godini te povećanja cijena na tržištu za materijalne rashode.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lastRenderedPageBreak/>
        <w:t xml:space="preserve">SKUPINA 72 - prihodi od prodaje proizvedene dugotrajne imovine 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Planirani prihodi od prodaje proizvedene dugotrajne imovine iznose 130,00 eura.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prihoda se smanjuje zbog manje ostvarenih prihoda u odnosu na plan u 2023. godini.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</w:p>
    <w:p w:rsidR="000E79DC" w:rsidRPr="000B42D5" w:rsidRDefault="000E79DC" w:rsidP="000E79DC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RASHODI I IZDACI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  <w:t>U  Financijskom planu za 2024. godinu planirani rashodi iznose 88.727,00  eura.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  <w:t>Projekcija za 2025. godinu iznosi 89.170,62 eura.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  <w:t>Projekcija za 2026. godinu iznosi 89</w:t>
      </w:r>
      <w:r>
        <w:rPr>
          <w:rFonts w:ascii="Times New Roman CE" w:hAnsi="Times New Roman CE"/>
          <w:sz w:val="24"/>
          <w:szCs w:val="24"/>
        </w:rPr>
        <w:t>.</w:t>
      </w:r>
      <w:r w:rsidRPr="00027A45">
        <w:rPr>
          <w:rFonts w:ascii="Times New Roman CE" w:hAnsi="Times New Roman CE"/>
          <w:sz w:val="24"/>
          <w:szCs w:val="24"/>
        </w:rPr>
        <w:t>614,27 eura.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31 - rashodi za zaposlene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  <w:t>Planirani rashodi za zaposlene odnose se na plaće za  dvoje  djelatnika zaposlenih  na neodređeno vrijeme u iznosu od 40.000,00 eura</w:t>
      </w:r>
      <w:r>
        <w:rPr>
          <w:rFonts w:ascii="Times New Roman CE" w:hAnsi="Times New Roman CE"/>
          <w:sz w:val="24"/>
          <w:szCs w:val="24"/>
        </w:rPr>
        <w:t xml:space="preserve"> i ostale</w:t>
      </w:r>
      <w:r w:rsidRPr="00027A45">
        <w:rPr>
          <w:rFonts w:ascii="Times New Roman CE" w:hAnsi="Times New Roman CE"/>
          <w:sz w:val="24"/>
          <w:szCs w:val="24"/>
        </w:rPr>
        <w:t xml:space="preserve"> rashodi za zaposlen</w:t>
      </w:r>
      <w:r>
        <w:rPr>
          <w:rFonts w:ascii="Times New Roman CE" w:hAnsi="Times New Roman CE"/>
          <w:sz w:val="24"/>
          <w:szCs w:val="24"/>
        </w:rPr>
        <w:t>e</w:t>
      </w:r>
      <w:r w:rsidRPr="00027A45">
        <w:rPr>
          <w:rFonts w:ascii="Times New Roman CE" w:hAnsi="Times New Roman CE"/>
          <w:sz w:val="24"/>
          <w:szCs w:val="24"/>
        </w:rPr>
        <w:t xml:space="preserve"> u iznosu od 3.347,00 eura. Doprinosi na plaću planirani su u iznosu od 6.400,00 eura.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se povećava u odnosu na 2023. godinu zbog planiranog povećanja plaće u 2024. godini.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32 - materijalni rashodi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  <w:t>Materijalni rashodi planirani su u iznosu od 20.670,00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a odnose se na naknade troškova zaposlenima, rashode za materijal i energiju, rashode za usluge, naknadu troškova osobama izvan radnog odnosa  te ostale nespomenute rashode poslovanja.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se povećava zbog planiranog povećanja troškova u 2024.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027A45">
        <w:rPr>
          <w:rFonts w:ascii="Times New Roman CE" w:hAnsi="Times New Roman CE"/>
          <w:sz w:val="24"/>
          <w:szCs w:val="24"/>
        </w:rPr>
        <w:t>godini.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 34 - financijski rashodi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  <w:t>Financijski rashodi planirani su u iznosu od 400,00 eura a odnose se na usluge banaka.</w:t>
      </w:r>
    </w:p>
    <w:p w:rsidR="000E79DC" w:rsidRPr="000B42D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Iznos planiranih sredstava povećava se zbog planiranog povećanja troškova u 2024.godini.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SKUPINA 42 - rashodi za nabavu proizvedene dugotrajne imovine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Nabava dugotrajne imovine planirana je u iznosu od 8.700,00 eura  a odnosi se na nabavku Računala i računalne opreme u iznosu od 1.350,00 eura, uredskog namještaja u iznosu od 2.000,00 eura te nabavku</w:t>
      </w:r>
      <w:r>
        <w:rPr>
          <w:rFonts w:ascii="Times New Roman CE" w:hAnsi="Times New Roman CE"/>
          <w:sz w:val="24"/>
          <w:szCs w:val="24"/>
        </w:rPr>
        <w:t xml:space="preserve"> tiskanih</w:t>
      </w:r>
      <w:r w:rsidRPr="00027A45">
        <w:rPr>
          <w:rFonts w:ascii="Times New Roman CE" w:hAnsi="Times New Roman CE"/>
          <w:sz w:val="24"/>
          <w:szCs w:val="24"/>
        </w:rPr>
        <w:t xml:space="preserve"> knjiga u iznosu od 3.600,00 eura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027A45">
        <w:rPr>
          <w:rFonts w:ascii="Times New Roman CE" w:hAnsi="Times New Roman CE"/>
          <w:sz w:val="24"/>
          <w:szCs w:val="24"/>
        </w:rPr>
        <w:t>i e-knjiga za knjižnicu u iznosu od 400,00 eura.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Nabava dugotrajne imovine od pomoći iznosi 1.350,00 eura</w:t>
      </w:r>
      <w:r>
        <w:rPr>
          <w:rFonts w:ascii="Times New Roman CE" w:hAnsi="Times New Roman CE"/>
          <w:sz w:val="24"/>
          <w:szCs w:val="24"/>
        </w:rPr>
        <w:t>,</w:t>
      </w:r>
      <w:r w:rsidRPr="00027A45">
        <w:rPr>
          <w:rFonts w:ascii="Times New Roman CE" w:hAnsi="Times New Roman CE"/>
          <w:sz w:val="24"/>
          <w:szCs w:val="24"/>
        </w:rPr>
        <w:t xml:space="preserve"> a odnosi se na nabavu knjiga iz sredstava proračuna </w:t>
      </w:r>
      <w:r>
        <w:rPr>
          <w:rFonts w:ascii="Times New Roman CE" w:hAnsi="Times New Roman CE"/>
          <w:sz w:val="24"/>
          <w:szCs w:val="24"/>
        </w:rPr>
        <w:t>O</w:t>
      </w:r>
      <w:r w:rsidRPr="00027A45">
        <w:rPr>
          <w:rFonts w:ascii="Times New Roman CE" w:hAnsi="Times New Roman CE"/>
          <w:sz w:val="24"/>
          <w:szCs w:val="24"/>
        </w:rPr>
        <w:t xml:space="preserve">pćine Veliki </w:t>
      </w:r>
      <w:proofErr w:type="spellStart"/>
      <w:r w:rsidRPr="00027A45">
        <w:rPr>
          <w:rFonts w:ascii="Times New Roman CE" w:hAnsi="Times New Roman CE"/>
          <w:sz w:val="24"/>
          <w:szCs w:val="24"/>
        </w:rPr>
        <w:t>Grđevac</w:t>
      </w:r>
      <w:proofErr w:type="spellEnd"/>
      <w:r w:rsidRPr="00027A45">
        <w:rPr>
          <w:rFonts w:ascii="Times New Roman CE" w:hAnsi="Times New Roman CE"/>
          <w:sz w:val="24"/>
          <w:szCs w:val="24"/>
        </w:rPr>
        <w:t>.</w:t>
      </w:r>
    </w:p>
    <w:p w:rsidR="000E79DC" w:rsidRPr="00C314B6" w:rsidRDefault="000E79DC" w:rsidP="000E79DC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bCs/>
          <w:sz w:val="24"/>
          <w:szCs w:val="24"/>
        </w:rPr>
      </w:pPr>
      <w:r w:rsidRPr="00C314B6">
        <w:rPr>
          <w:rFonts w:ascii="Times New Roman CE" w:hAnsi="Times New Roman CE"/>
          <w:b/>
          <w:bCs/>
          <w:sz w:val="24"/>
          <w:szCs w:val="24"/>
        </w:rPr>
        <w:t>Planirana sredstva za programe odnose se na: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 –Kreativne radi</w:t>
      </w:r>
      <w:r>
        <w:rPr>
          <w:rFonts w:ascii="Times New Roman CE" w:hAnsi="Times New Roman CE"/>
          <w:b/>
          <w:sz w:val="24"/>
          <w:szCs w:val="24"/>
        </w:rPr>
        <w:t xml:space="preserve">onice </w:t>
      </w:r>
      <w:r>
        <w:rPr>
          <w:rFonts w:ascii="Times New Roman CE" w:hAnsi="Times New Roman CE"/>
          <w:b/>
          <w:sz w:val="24"/>
          <w:szCs w:val="24"/>
        </w:rPr>
        <w:tab/>
      </w:r>
      <w:r>
        <w:rPr>
          <w:rFonts w:ascii="Times New Roman CE" w:hAnsi="Times New Roman CE"/>
          <w:b/>
          <w:sz w:val="24"/>
          <w:szCs w:val="24"/>
        </w:rPr>
        <w:tab/>
      </w:r>
      <w:r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>1.200,00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 Edukativna predavanja</w:t>
      </w:r>
      <w:r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  <w:t xml:space="preserve">   </w:t>
      </w:r>
      <w:r w:rsidRPr="00027A45">
        <w:rPr>
          <w:rFonts w:ascii="Times New Roman CE" w:hAnsi="Times New Roman CE"/>
          <w:sz w:val="24"/>
          <w:szCs w:val="24"/>
        </w:rPr>
        <w:t>800,00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lastRenderedPageBreak/>
        <w:t xml:space="preserve">Program </w:t>
      </w:r>
      <w:r>
        <w:rPr>
          <w:rFonts w:ascii="Times New Roman CE" w:hAnsi="Times New Roman CE"/>
          <w:b/>
          <w:sz w:val="24"/>
          <w:szCs w:val="24"/>
        </w:rPr>
        <w:t>–</w:t>
      </w:r>
      <w:r w:rsidRPr="00027A45">
        <w:rPr>
          <w:rFonts w:ascii="Times New Roman CE" w:hAnsi="Times New Roman CE"/>
          <w:b/>
          <w:sz w:val="24"/>
          <w:szCs w:val="24"/>
        </w:rPr>
        <w:t>Izložbe</w:t>
      </w:r>
      <w:r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  <w:t xml:space="preserve">   </w:t>
      </w:r>
      <w:r w:rsidRPr="00027A45">
        <w:rPr>
          <w:rFonts w:ascii="Times New Roman CE" w:hAnsi="Times New Roman CE"/>
          <w:sz w:val="24"/>
          <w:szCs w:val="24"/>
        </w:rPr>
        <w:t>220,00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 Promocija knjig</w:t>
      </w:r>
      <w:r>
        <w:rPr>
          <w:rFonts w:ascii="Times New Roman CE" w:hAnsi="Times New Roman CE"/>
          <w:b/>
          <w:sz w:val="24"/>
          <w:szCs w:val="24"/>
        </w:rPr>
        <w:t xml:space="preserve">a </w:t>
      </w:r>
      <w:r>
        <w:rPr>
          <w:rFonts w:ascii="Times New Roman CE" w:hAnsi="Times New Roman CE"/>
          <w:b/>
          <w:sz w:val="24"/>
          <w:szCs w:val="24"/>
        </w:rPr>
        <w:tab/>
      </w:r>
      <w:r>
        <w:rPr>
          <w:rFonts w:ascii="Times New Roman CE" w:hAnsi="Times New Roman CE"/>
          <w:b/>
          <w:sz w:val="24"/>
          <w:szCs w:val="24"/>
        </w:rPr>
        <w:tab/>
      </w:r>
      <w:r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>1.950,00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Program-Noć knjige</w:t>
      </w:r>
      <w:r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>1.120,00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 Ljeto u knjižnici</w:t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  <w:t xml:space="preserve">  </w:t>
      </w:r>
      <w:r>
        <w:rPr>
          <w:rFonts w:ascii="Times New Roman CE" w:hAnsi="Times New Roman CE"/>
          <w:sz w:val="24"/>
          <w:szCs w:val="24"/>
        </w:rPr>
        <w:t xml:space="preserve">  </w:t>
      </w:r>
      <w:r w:rsidRPr="00027A45">
        <w:rPr>
          <w:rFonts w:ascii="Times New Roman CE" w:hAnsi="Times New Roman CE"/>
          <w:sz w:val="24"/>
          <w:szCs w:val="24"/>
        </w:rPr>
        <w:t>550,00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 Natjecanje u čitanju naglas</w:t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  <w:t xml:space="preserve"> </w:t>
      </w:r>
      <w:r>
        <w:rPr>
          <w:rFonts w:ascii="Times New Roman CE" w:hAnsi="Times New Roman CE"/>
          <w:sz w:val="24"/>
          <w:szCs w:val="24"/>
        </w:rPr>
        <w:t xml:space="preserve">   </w:t>
      </w:r>
      <w:r w:rsidRPr="00027A45">
        <w:rPr>
          <w:rFonts w:ascii="Times New Roman CE" w:hAnsi="Times New Roman CE"/>
          <w:sz w:val="24"/>
          <w:szCs w:val="24"/>
        </w:rPr>
        <w:t>300,00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 Dječji tjedan s knjižnicom</w:t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  <w:t xml:space="preserve">    750,00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>Program-Mjesec hrvatske knjige</w:t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  <w:t xml:space="preserve">                600,00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bCs/>
          <w:sz w:val="24"/>
          <w:szCs w:val="24"/>
        </w:rPr>
        <w:t>Program-Čitateljski klub</w:t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 xml:space="preserve">    420,00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bCs/>
          <w:sz w:val="24"/>
          <w:szCs w:val="24"/>
        </w:rPr>
        <w:t xml:space="preserve">Program-Susreti </w:t>
      </w:r>
      <w:proofErr w:type="spellStart"/>
      <w:r w:rsidRPr="00027A45">
        <w:rPr>
          <w:rFonts w:ascii="Times New Roman CE" w:hAnsi="Times New Roman CE"/>
          <w:b/>
          <w:bCs/>
          <w:sz w:val="24"/>
          <w:szCs w:val="24"/>
        </w:rPr>
        <w:t>najčitatelja</w:t>
      </w:r>
      <w:proofErr w:type="spellEnd"/>
      <w:r w:rsidRPr="00027A45">
        <w:rPr>
          <w:rFonts w:ascii="Times New Roman CE" w:hAnsi="Times New Roman CE"/>
          <w:b/>
          <w:bCs/>
          <w:sz w:val="24"/>
          <w:szCs w:val="24"/>
        </w:rPr>
        <w:t xml:space="preserve"> BBŽ</w:t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  <w:t xml:space="preserve">  </w:t>
      </w:r>
      <w:r w:rsidRPr="00027A45">
        <w:rPr>
          <w:rFonts w:ascii="Times New Roman CE" w:hAnsi="Times New Roman CE"/>
          <w:sz w:val="24"/>
          <w:szCs w:val="24"/>
        </w:rPr>
        <w:t xml:space="preserve">  200,00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b/>
          <w:bCs/>
          <w:sz w:val="24"/>
          <w:szCs w:val="24"/>
        </w:rPr>
      </w:pPr>
      <w:r w:rsidRPr="00027A45">
        <w:rPr>
          <w:rFonts w:ascii="Times New Roman CE" w:hAnsi="Times New Roman CE"/>
          <w:b/>
          <w:bCs/>
          <w:sz w:val="24"/>
          <w:szCs w:val="24"/>
        </w:rPr>
        <w:t>Program -Čitam i rastem</w:t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 xml:space="preserve">    550,00 eura,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  <w:u w:val="single"/>
        </w:rPr>
      </w:pPr>
      <w:r w:rsidRPr="00027A45">
        <w:rPr>
          <w:rFonts w:ascii="Times New Roman CE" w:hAnsi="Times New Roman CE"/>
          <w:b/>
          <w:bCs/>
          <w:sz w:val="24"/>
          <w:szCs w:val="24"/>
          <w:u w:val="single"/>
        </w:rPr>
        <w:t>Program- Misli zeleno</w:t>
      </w:r>
      <w:r w:rsidRPr="00027A45">
        <w:rPr>
          <w:rFonts w:ascii="Times New Roman CE" w:hAnsi="Times New Roman CE"/>
          <w:b/>
          <w:bCs/>
          <w:sz w:val="24"/>
          <w:szCs w:val="24"/>
          <w:u w:val="single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  <w:u w:val="single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  <w:u w:val="single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  <w:u w:val="single"/>
        </w:rPr>
        <w:tab/>
      </w:r>
      <w:r>
        <w:rPr>
          <w:rFonts w:ascii="Times New Roman CE" w:hAnsi="Times New Roman CE"/>
          <w:b/>
          <w:bCs/>
          <w:sz w:val="24"/>
          <w:szCs w:val="24"/>
          <w:u w:val="single"/>
        </w:rPr>
        <w:t xml:space="preserve">     </w:t>
      </w:r>
      <w:r w:rsidRPr="00027A45">
        <w:rPr>
          <w:rFonts w:ascii="Times New Roman CE" w:hAnsi="Times New Roman CE"/>
          <w:sz w:val="24"/>
          <w:szCs w:val="24"/>
          <w:u w:val="single"/>
        </w:rPr>
        <w:t>550,00 eura.</w:t>
      </w:r>
    </w:p>
    <w:p w:rsidR="000E79DC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b/>
          <w:bCs/>
          <w:sz w:val="24"/>
          <w:szCs w:val="24"/>
        </w:rPr>
        <w:t>Ukupno programi:</w:t>
      </w:r>
      <w:r w:rsidRPr="00027A45">
        <w:rPr>
          <w:rFonts w:ascii="Times New Roman CE" w:hAnsi="Times New Roman CE"/>
          <w:b/>
          <w:bCs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 xml:space="preserve">  </w:t>
      </w:r>
      <w:r w:rsidRPr="00027A45">
        <w:rPr>
          <w:rFonts w:ascii="Times New Roman CE" w:hAnsi="Times New Roman CE"/>
          <w:sz w:val="24"/>
          <w:szCs w:val="24"/>
        </w:rPr>
        <w:t>9.210,00 eura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</w:p>
    <w:p w:rsidR="000E79DC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>Povećavaju se planirana sredstva na određenim programima zbog povećanja cijena na</w:t>
      </w:r>
      <w:r>
        <w:rPr>
          <w:rFonts w:ascii="Times New Roman CE" w:hAnsi="Times New Roman CE"/>
          <w:sz w:val="24"/>
          <w:szCs w:val="24"/>
        </w:rPr>
        <w:t xml:space="preserve"> tržištu (kreativne radionice, edukativna predavanja, izložbe, p</w:t>
      </w:r>
      <w:r w:rsidRPr="00027A45">
        <w:rPr>
          <w:rFonts w:ascii="Times New Roman CE" w:hAnsi="Times New Roman CE"/>
          <w:sz w:val="24"/>
          <w:szCs w:val="24"/>
        </w:rPr>
        <w:t>romocija knjiga, Noć knjige, Natjecanje u čitanju naglas, Mjesec hrvats</w:t>
      </w:r>
      <w:r>
        <w:rPr>
          <w:rFonts w:ascii="Times New Roman CE" w:hAnsi="Times New Roman CE"/>
          <w:sz w:val="24"/>
          <w:szCs w:val="24"/>
        </w:rPr>
        <w:t>ke knjige, č</w:t>
      </w:r>
      <w:r w:rsidRPr="00027A45">
        <w:rPr>
          <w:rFonts w:ascii="Times New Roman CE" w:hAnsi="Times New Roman CE"/>
          <w:sz w:val="24"/>
          <w:szCs w:val="24"/>
        </w:rPr>
        <w:t xml:space="preserve">itateljski klub, Susret </w:t>
      </w:r>
      <w:proofErr w:type="spellStart"/>
      <w:r w:rsidRPr="00027A45">
        <w:rPr>
          <w:rFonts w:ascii="Times New Roman CE" w:hAnsi="Times New Roman CE"/>
          <w:sz w:val="24"/>
          <w:szCs w:val="24"/>
        </w:rPr>
        <w:t>najčitatelja</w:t>
      </w:r>
      <w:proofErr w:type="spellEnd"/>
      <w:r>
        <w:rPr>
          <w:rFonts w:ascii="Times New Roman CE" w:hAnsi="Times New Roman CE"/>
          <w:sz w:val="24"/>
          <w:szCs w:val="24"/>
        </w:rPr>
        <w:t xml:space="preserve"> BBŽ</w:t>
      </w:r>
      <w:r w:rsidRPr="00027A45">
        <w:rPr>
          <w:rFonts w:ascii="Times New Roman CE" w:hAnsi="Times New Roman CE"/>
          <w:sz w:val="24"/>
          <w:szCs w:val="24"/>
        </w:rPr>
        <w:t>)</w:t>
      </w:r>
      <w:r>
        <w:rPr>
          <w:rFonts w:ascii="Times New Roman CE" w:hAnsi="Times New Roman CE"/>
          <w:sz w:val="24"/>
          <w:szCs w:val="24"/>
        </w:rPr>
        <w:t xml:space="preserve">. </w:t>
      </w:r>
    </w:p>
    <w:p w:rsidR="000E79DC" w:rsidRPr="00027A45" w:rsidRDefault="000E79DC" w:rsidP="000E79DC">
      <w:pPr>
        <w:ind w:firstLine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S</w:t>
      </w:r>
      <w:r w:rsidRPr="00027A45">
        <w:rPr>
          <w:rFonts w:ascii="Times New Roman CE" w:hAnsi="Times New Roman CE"/>
          <w:sz w:val="24"/>
          <w:szCs w:val="24"/>
        </w:rPr>
        <w:t xml:space="preserve">manjuju se sredstva na programima Ljeto u knjižnici, Dječji tjedan s knjižnicom, Čitam i rastem te Misli zeleno zbog toga što </w:t>
      </w:r>
      <w:r>
        <w:rPr>
          <w:rFonts w:ascii="Times New Roman CE" w:hAnsi="Times New Roman CE"/>
          <w:sz w:val="24"/>
          <w:szCs w:val="24"/>
        </w:rPr>
        <w:t>se dodatna sredstva za njihovu provedbu očekuju od M</w:t>
      </w:r>
      <w:r w:rsidRPr="00027A45">
        <w:rPr>
          <w:rFonts w:ascii="Times New Roman CE" w:hAnsi="Times New Roman CE"/>
          <w:sz w:val="24"/>
          <w:szCs w:val="24"/>
        </w:rPr>
        <w:t>inistarstva kulture i medija</w:t>
      </w:r>
      <w:r>
        <w:rPr>
          <w:rFonts w:ascii="Times New Roman CE" w:hAnsi="Times New Roman CE"/>
          <w:sz w:val="24"/>
          <w:szCs w:val="24"/>
        </w:rPr>
        <w:t>, a</w:t>
      </w:r>
      <w:r w:rsidRPr="00027A45">
        <w:rPr>
          <w:rFonts w:ascii="Times New Roman CE" w:hAnsi="Times New Roman CE"/>
          <w:sz w:val="24"/>
          <w:szCs w:val="24"/>
        </w:rPr>
        <w:t xml:space="preserve"> njihove ugovore dobivamo </w:t>
      </w:r>
      <w:r>
        <w:rPr>
          <w:rFonts w:ascii="Times New Roman CE" w:hAnsi="Times New Roman CE"/>
          <w:sz w:val="24"/>
          <w:szCs w:val="24"/>
        </w:rPr>
        <w:t>tek u 2024. godini, nakon čega se ugovorena sredstva dodaju postojećim iznosima pojedinih programa.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</w:p>
    <w:p w:rsidR="000E79DC" w:rsidRPr="004F5528" w:rsidRDefault="000E79DC" w:rsidP="000E79DC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4F5528">
        <w:rPr>
          <w:rFonts w:ascii="Times New Roman CE" w:hAnsi="Times New Roman CE"/>
          <w:b/>
          <w:bCs/>
          <w:sz w:val="24"/>
          <w:szCs w:val="24"/>
        </w:rPr>
        <w:t>PRENESENI VIŠAK PRIHODA NAD RASHODIMA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ab/>
        <w:t>U Financijskom planu Gradske knjižnice „Mato Lovrak“ za 2024. godinu planiran je v</w:t>
      </w:r>
      <w:r w:rsidRPr="00027A45">
        <w:rPr>
          <w:rFonts w:ascii="Times New Roman CE" w:hAnsi="Times New Roman CE"/>
          <w:sz w:val="24"/>
          <w:szCs w:val="24"/>
        </w:rPr>
        <w:t xml:space="preserve">išak </w:t>
      </w:r>
      <w:r>
        <w:rPr>
          <w:rFonts w:ascii="Times New Roman CE" w:hAnsi="Times New Roman CE"/>
          <w:sz w:val="24"/>
          <w:szCs w:val="24"/>
        </w:rPr>
        <w:t>prihoda nad rashodima</w:t>
      </w:r>
      <w:r w:rsidRPr="00027A45">
        <w:rPr>
          <w:rFonts w:ascii="Times New Roman CE" w:hAnsi="Times New Roman CE"/>
          <w:sz w:val="24"/>
          <w:szCs w:val="24"/>
        </w:rPr>
        <w:t xml:space="preserve"> u iznosu od 200,00 eura</w:t>
      </w:r>
      <w:r>
        <w:rPr>
          <w:rFonts w:ascii="Times New Roman CE" w:hAnsi="Times New Roman CE"/>
          <w:sz w:val="24"/>
          <w:szCs w:val="24"/>
        </w:rPr>
        <w:t>.</w:t>
      </w:r>
      <w:r w:rsidRPr="00027A45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Planirani višak</w:t>
      </w:r>
      <w:r w:rsidRPr="00027A45">
        <w:rPr>
          <w:rFonts w:ascii="Times New Roman CE" w:hAnsi="Times New Roman CE"/>
          <w:sz w:val="24"/>
          <w:szCs w:val="24"/>
        </w:rPr>
        <w:t xml:space="preserve"> će se utrošiti za pokriće rashoda poslovanja u 2024. godini.</w:t>
      </w:r>
    </w:p>
    <w:p w:rsidR="000E79DC" w:rsidRDefault="000E79DC" w:rsidP="000E79DC">
      <w:pPr>
        <w:rPr>
          <w:rFonts w:ascii="Times New Roman CE" w:hAnsi="Times New Roman CE"/>
          <w:sz w:val="24"/>
          <w:szCs w:val="24"/>
        </w:rPr>
      </w:pPr>
    </w:p>
    <w:p w:rsidR="000E79DC" w:rsidRDefault="000E79DC">
      <w:pPr>
        <w:spacing w:after="200" w:line="276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p w:rsidR="000E79DC" w:rsidRPr="003D5784" w:rsidRDefault="000E79DC" w:rsidP="000E7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84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FINANCIJSKOG PLANA GRADSKE KNJIŽNICE „MATO LOVRAK“ ZA RAZDOBLJE 2024. - 2026.</w:t>
      </w:r>
    </w:p>
    <w:p w:rsidR="000E79DC" w:rsidRPr="003D5784" w:rsidRDefault="000E79DC" w:rsidP="000E79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9DC" w:rsidRPr="003D5784" w:rsidRDefault="000E79DC" w:rsidP="000E79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9DC" w:rsidRPr="003D5784" w:rsidRDefault="000E79DC" w:rsidP="000E79DC">
      <w:pPr>
        <w:pStyle w:val="Odlomakpopis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5784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0E79DC" w:rsidRPr="000B7F94" w:rsidRDefault="000E79DC" w:rsidP="000E79DC">
      <w:pPr>
        <w:spacing w:after="0"/>
        <w:rPr>
          <w:rFonts w:ascii="Times New Roman" w:hAnsi="Times New Roman" w:cs="Times New Roman"/>
        </w:rPr>
      </w:pPr>
    </w:p>
    <w:p w:rsidR="000E79DC" w:rsidRPr="003D5784" w:rsidRDefault="000E79DC" w:rsidP="000E79D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3D5784">
        <w:rPr>
          <w:rFonts w:ascii="Times New Roman" w:hAnsi="Times New Roman" w:cs="Times New Roman"/>
        </w:rPr>
        <w:t>Gradska knjižnica „Mato Lovrak“ (u daljnjem tekstu: Knjižnica) ima status javne ustanove koja obavlja knjižničnu djelatnost. Osnivač Knjižnice je Grad Grubišno Polje. Knjižnica je osnovana 2006.</w:t>
      </w:r>
      <w:r w:rsidRPr="003D5784">
        <w:rPr>
          <w:rFonts w:ascii="Times New Roman" w:hAnsi="Times New Roman" w:cs="Times New Roman"/>
          <w:color w:val="FF0000"/>
        </w:rPr>
        <w:t xml:space="preserve"> </w:t>
      </w:r>
      <w:r w:rsidRPr="003D5784">
        <w:rPr>
          <w:rFonts w:ascii="Times New Roman" w:hAnsi="Times New Roman" w:cs="Times New Roman"/>
        </w:rPr>
        <w:t>godine na temelju Odluke o izmjeni Odluke o osnivanju Gradske knjižnice „Mato Lovrak“ Grubišno Polje (KLASA: 612-13/05-01/14 URBROJ: 2127/01-01-06-30). Knjižnica trenutno ima zaposlene dvije djelatnice.</w:t>
      </w:r>
    </w:p>
    <w:p w:rsidR="000E79DC" w:rsidRPr="003D5784" w:rsidRDefault="000E79DC" w:rsidP="000E79D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3D5784">
        <w:rPr>
          <w:rFonts w:ascii="Times New Roman" w:hAnsi="Times New Roman" w:cs="Times New Roman"/>
        </w:rPr>
        <w:t xml:space="preserve">Djelatnost knjižnice obuhvaća prvenstveno: nabavu knjiga i ostalih vrsta knjižnične građe te izgradnju knjižničnih zbirki, stručnu obradu knjižnične građe prema stručnim standardima, što uključuje izradu informacijskih pomagala, pohranu, čuvanje i zaštitu knjižnične građe te provođenje mjera zaštite knjižnične građe koja je kulturno dobro, pružanje informacijskih usluga, posudbu i davanje na korištenje knjižnične građe (uključujući </w:t>
      </w:r>
      <w:proofErr w:type="spellStart"/>
      <w:r w:rsidRPr="003D5784">
        <w:rPr>
          <w:rFonts w:ascii="Times New Roman" w:hAnsi="Times New Roman" w:cs="Times New Roman"/>
        </w:rPr>
        <w:t>međuknjižničnu</w:t>
      </w:r>
      <w:proofErr w:type="spellEnd"/>
      <w:r w:rsidRPr="003D5784">
        <w:rPr>
          <w:rFonts w:ascii="Times New Roman" w:hAnsi="Times New Roman" w:cs="Times New Roman"/>
        </w:rPr>
        <w:t xml:space="preserve"> posudbu), digitalizaciju knjižnične građe, usmjeravanje i podučavanje korisnika pri izboru i korištenju knjižnične građe, vođenje dokumentacije i prikupljanje statističkih podataka o poslovanju, knjižničnoj građi, korisnicima i o korištenju usluga knjižnice, pripremanje kulturnih, informacijskih, obrazovnih i znanstvenih sadržaja i programa te obavljanje i drugih poslova sukladno Zakonu o knjižnicama i knjižničnoj djelatnosti i drugim propisima.</w:t>
      </w:r>
      <w:r w:rsidRPr="003D5784">
        <w:rPr>
          <w:rFonts w:ascii="Times New Roman" w:hAnsi="Times New Roman" w:cs="Times New Roman"/>
        </w:rPr>
        <w:tab/>
      </w:r>
    </w:p>
    <w:p w:rsidR="000E79DC" w:rsidRPr="003D5784" w:rsidRDefault="000E79DC" w:rsidP="000E79D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3D5784">
        <w:rPr>
          <w:rFonts w:ascii="Times New Roman" w:hAnsi="Times New Roman" w:cs="Times New Roman"/>
        </w:rPr>
        <w:t xml:space="preserve">Knjižnica će i u razdoblju od 2024. do 2026. razvijati i jačati svoju funkciju informacijskog, obrazovnog i kulturnog središta Grada Grubišnog Polja te surađivati s lokalnom zajednicom i udrugama kako bi se građanima osigurao kvalitetan pristup znanju, informacijama, i kulturnim sadržajima za potrebe obrazovanja, stručnog i znanstvenog rada, </w:t>
      </w:r>
      <w:proofErr w:type="spellStart"/>
      <w:r w:rsidRPr="003D5784">
        <w:rPr>
          <w:rFonts w:ascii="Times New Roman" w:hAnsi="Times New Roman" w:cs="Times New Roman"/>
        </w:rPr>
        <w:t>cjeloživotnog</w:t>
      </w:r>
      <w:proofErr w:type="spellEnd"/>
      <w:r w:rsidRPr="003D5784">
        <w:rPr>
          <w:rFonts w:ascii="Times New Roman" w:hAnsi="Times New Roman" w:cs="Times New Roman"/>
        </w:rPr>
        <w:t xml:space="preserve"> učenja, informiranja i razonode.</w:t>
      </w:r>
    </w:p>
    <w:p w:rsidR="000E79DC" w:rsidRPr="003D5784" w:rsidRDefault="000E79DC" w:rsidP="000E79DC">
      <w:pPr>
        <w:spacing w:after="0"/>
        <w:rPr>
          <w:rFonts w:ascii="Times New Roman" w:hAnsi="Times New Roman" w:cs="Times New Roman"/>
        </w:rPr>
      </w:pPr>
    </w:p>
    <w:p w:rsidR="000E79DC" w:rsidRPr="00A2405B" w:rsidRDefault="000E79DC" w:rsidP="000E79DC">
      <w:pPr>
        <w:pStyle w:val="Odlomakpopis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05B">
        <w:rPr>
          <w:rFonts w:ascii="Times New Roman" w:hAnsi="Times New Roman" w:cs="Times New Roman"/>
          <w:b/>
          <w:bCs/>
          <w:sz w:val="24"/>
          <w:szCs w:val="24"/>
        </w:rPr>
        <w:t>Pregled financijskih sredstava po programima:</w:t>
      </w:r>
    </w:p>
    <w:tbl>
      <w:tblPr>
        <w:tblW w:w="9258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446"/>
      </w:tblGrid>
      <w:tr w:rsidR="000E79DC" w:rsidRPr="003D5784" w:rsidTr="004D2C5F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Proračun 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2023.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Plan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Projekcija 2025.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Projekcija 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REDOVITO POSLOVANJE GRADSKE KNJIŽNICE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96.713,75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88.727,00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89.170,62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89.614,27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96.713,75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88.727,00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89.170,62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89.614,27</w:t>
            </w:r>
          </w:p>
        </w:tc>
      </w:tr>
    </w:tbl>
    <w:p w:rsidR="000E79DC" w:rsidRPr="003D5784" w:rsidRDefault="000E79DC" w:rsidP="000E79DC">
      <w:pPr>
        <w:spacing w:after="0"/>
        <w:rPr>
          <w:rFonts w:ascii="Times New Roman" w:hAnsi="Times New Roman" w:cs="Times New Roman"/>
        </w:rPr>
      </w:pPr>
    </w:p>
    <w:p w:rsidR="000E79DC" w:rsidRPr="000B7F94" w:rsidRDefault="000E79DC" w:rsidP="000E79DC">
      <w:pPr>
        <w:pStyle w:val="Odlomakpopis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578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tbl>
      <w:tblPr>
        <w:tblW w:w="9258" w:type="dxa"/>
        <w:tblInd w:w="93" w:type="dxa"/>
        <w:tblLayout w:type="fixed"/>
        <w:tblLook w:val="04A0"/>
      </w:tblPr>
      <w:tblGrid>
        <w:gridCol w:w="9258"/>
      </w:tblGrid>
      <w:tr w:rsidR="000E79DC" w:rsidRPr="003D5784" w:rsidTr="004D2C5F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REDOVITO POSLOVANJE GRADSKE KNJIŽNICE</w:t>
            </w:r>
          </w:p>
        </w:tc>
      </w:tr>
      <w:tr w:rsidR="000E79DC" w:rsidRPr="003D5784" w:rsidTr="004D2C5F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programa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</w:p>
          <w:p w:rsidR="000E79DC" w:rsidRPr="003D5784" w:rsidRDefault="000E79DC" w:rsidP="004D2C5F">
            <w:pPr>
              <w:spacing w:after="0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Redovito poslovanje Gradske knjižnice „Mato Lovrak“ obuhvaća prvenstveno izgradnju knjižničnih zbirki kroz </w:t>
            </w:r>
            <w:r w:rsidRPr="003D5784">
              <w:rPr>
                <w:rFonts w:ascii="Times New Roman" w:hAnsi="Times New Roman" w:cs="Times New Roman"/>
              </w:rPr>
              <w:t xml:space="preserve">nabavu knjiga u tiskanom i elektroničkom obliku i ostalih vrsta knjižnične građe, stručnu obradu knjižnične građe prema stručnim standardima te pohranu, čuvanje i zaštitu knjižnične građe. </w:t>
            </w:r>
          </w:p>
          <w:p w:rsidR="000E79DC" w:rsidRPr="003D5784" w:rsidRDefault="000E79DC" w:rsidP="004D2C5F">
            <w:pPr>
              <w:spacing w:after="0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Drugi dio odnosi se na izravan rad s korisnicima knjižničnih usluga, a obuhvaća pružanje informacijskih usluga, davanje na korištenje i posudbu knjižnične građe iz fonda naše knjižnice, ali i </w:t>
            </w:r>
            <w:r w:rsidRPr="003D5784">
              <w:rPr>
                <w:rFonts w:ascii="Times New Roman" w:hAnsi="Times New Roman" w:cs="Times New Roman"/>
              </w:rPr>
              <w:lastRenderedPageBreak/>
              <w:t xml:space="preserve">drugih knjižnica putem </w:t>
            </w:r>
            <w:proofErr w:type="spellStart"/>
            <w:r w:rsidRPr="003D5784">
              <w:rPr>
                <w:rFonts w:ascii="Times New Roman" w:hAnsi="Times New Roman" w:cs="Times New Roman"/>
              </w:rPr>
              <w:t>međuknjižnične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posudbe, vođenje dokumentacije i prikupljanje statističkih podataka o poslovanju, knjižničnoj građi, korisnicima i o korištenju usluga knjižnice. </w:t>
            </w:r>
          </w:p>
          <w:p w:rsidR="000E79DC" w:rsidRPr="003D5784" w:rsidRDefault="000E79DC" w:rsidP="004D2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hAnsi="Times New Roman" w:cs="Times New Roman"/>
              </w:rPr>
              <w:t>Uz svakodnevni stručni rad i rad s korisnicima, u knjižnici se redovno organiziraju i ostale edukativno-kulturološke aktivnosti poput književnih susreta, promocija knjiga, edukativnih predavanja, različitih tipova radionica te ostale aktivnosti podijeljene u ukupno 13 posebnih programa.</w:t>
            </w:r>
          </w:p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Zakonske i druge pravne osnove programa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</w:p>
          <w:p w:rsidR="000E79DC" w:rsidRPr="003D5784" w:rsidRDefault="000E79DC" w:rsidP="004D2C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hAnsi="Times New Roman" w:cs="Times New Roman"/>
                <w:bCs/>
              </w:rPr>
              <w:t>Djelatnost Knjižnice</w:t>
            </w:r>
            <w:r w:rsidRPr="003D5784">
              <w:rPr>
                <w:rFonts w:ascii="Times New Roman" w:hAnsi="Times New Roman" w:cs="Times New Roman"/>
                <w:b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</w:rPr>
              <w:t>ostvaruje se u skladu sa</w:t>
            </w:r>
            <w:r w:rsidRPr="003D5784">
              <w:rPr>
                <w:rFonts w:ascii="Times New Roman" w:hAnsi="Times New Roman" w:cs="Times New Roman"/>
              </w:rPr>
              <w:t xml:space="preserve"> zakonskom osnovom: Zakon o knjižnicama i knjižničnoj djelatnosti (NN 17/19), Zakon o ustanovama (NN 76/93, 29/97, 47/99, 35/08, 127/19), Zakon o proračunu (144/2021), Statut Gradske knjižnice „Mato Lovrak“.</w:t>
            </w:r>
          </w:p>
        </w:tc>
      </w:tr>
      <w:tr w:rsidR="000E79DC" w:rsidRPr="003D5784" w:rsidTr="004D2C5F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Ciljevi provedbe programa u razdoblju 2024.-2026.</w:t>
            </w:r>
          </w:p>
          <w:p w:rsidR="000E79DC" w:rsidRPr="003D5784" w:rsidRDefault="000E79DC" w:rsidP="004D2C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Dugoročni ciljevi koje do 2026. godine planiramo postići kroz redovnu djelatnost i posebne programe su:</w:t>
            </w:r>
          </w:p>
          <w:p w:rsidR="000E79DC" w:rsidRPr="003D5784" w:rsidRDefault="000E79DC" w:rsidP="000E79D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povećanje broja edukativnih i kulturnih događanja na minimalno 8 događanja mjesečno,</w:t>
            </w:r>
          </w:p>
          <w:p w:rsidR="000E79DC" w:rsidRPr="003D5784" w:rsidRDefault="000E79DC" w:rsidP="000E79D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povećanje broja korisnika Knjižnice za 5% u svakoj od naredne 3 godine,</w:t>
            </w:r>
          </w:p>
          <w:p w:rsidR="000E79DC" w:rsidRPr="003D5784" w:rsidRDefault="000E79DC" w:rsidP="000E79D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povećanje posudbi e-knjiga za 20% u svakoj od naredne 3 godine,</w:t>
            </w:r>
          </w:p>
          <w:p w:rsidR="000E79DC" w:rsidRPr="003D5784" w:rsidRDefault="000E79DC" w:rsidP="000E79D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promocija i poticanje čitanja, knjiga i pismenosti.</w:t>
            </w:r>
          </w:p>
          <w:p w:rsidR="000E79DC" w:rsidRPr="003D5784" w:rsidRDefault="000E79DC" w:rsidP="004D2C5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Slijeđenjem i izvršavanjem svih ovih ciljeva idemo prema tome da Knjižnica postane prepoznatljivo kulturno središte naše lokalne zajednice te mjesto slobodnog pristupa cjelokup</w:t>
            </w:r>
            <w:r>
              <w:rPr>
                <w:rFonts w:ascii="Times New Roman" w:hAnsi="Times New Roman" w:cs="Times New Roman"/>
              </w:rPr>
              <w:t>n</w:t>
            </w:r>
            <w:r w:rsidRPr="003D5784">
              <w:rPr>
                <w:rFonts w:ascii="Times New Roman" w:hAnsi="Times New Roman" w:cs="Times New Roman"/>
              </w:rPr>
              <w:t>om znanju i civilizacijskim tekovinama za sve naše građane.</w:t>
            </w:r>
          </w:p>
        </w:tc>
      </w:tr>
    </w:tbl>
    <w:p w:rsidR="000E79DC" w:rsidRPr="003D5784" w:rsidRDefault="000E79DC" w:rsidP="000E79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9DC" w:rsidRPr="003D5784" w:rsidRDefault="000E79DC" w:rsidP="000E79DC">
      <w:pPr>
        <w:pStyle w:val="Odlomakpopis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5784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 unutar programa</w:t>
      </w:r>
    </w:p>
    <w:p w:rsidR="000E79DC" w:rsidRPr="003D5784" w:rsidRDefault="000E79DC" w:rsidP="000E79DC">
      <w:pPr>
        <w:spacing w:after="0"/>
        <w:rPr>
          <w:rFonts w:ascii="Times New Roman" w:hAnsi="Times New Roman" w:cs="Times New Roman"/>
        </w:rPr>
      </w:pPr>
    </w:p>
    <w:tbl>
      <w:tblPr>
        <w:tblW w:w="9258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446"/>
      </w:tblGrid>
      <w:tr w:rsidR="000E79DC" w:rsidRPr="003D5784" w:rsidTr="004D2C5F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Proračun </w:t>
            </w:r>
          </w:p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Plan</w:t>
            </w:r>
          </w:p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Projekcija 2025.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853F4B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Projekcija 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65.260,75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70.817,00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71.171,07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71.525,17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20.705,55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8.743,50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8.787,00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Kreativne radionice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1.212,00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Edukativna predavanja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808,00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Izložbe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221,10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222,20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Promocija knjiga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1.809,00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1.959,75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1.969,50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 knjige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1.131,20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Ljeto u knjižnici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1.007,53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552,75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555,50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Natjecanje u čitanju naglas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301,50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303,00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Dječji tjedan s knjižnicom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1.574,97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753,75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757,50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Mjesec hrvatske knjige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606,00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Čitateljski klub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422,10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424,20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Susreti </w:t>
            </w:r>
            <w:proofErr w:type="spellStart"/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najčitatelja</w:t>
            </w:r>
            <w:proofErr w:type="spellEnd"/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BBŽ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202,00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Čitam i rastem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1.049,34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552,75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555,50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Misli zeleno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1.021,61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552,75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555,50</w:t>
            </w:r>
          </w:p>
        </w:tc>
      </w:tr>
      <w:tr w:rsidR="000E79DC" w:rsidRPr="003D5784" w:rsidTr="004D2C5F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DC" w:rsidRPr="00853F4B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96.713,75</w:t>
            </w:r>
            <w:r w:rsidRPr="0085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88.727,00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89.170,62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DC" w:rsidRPr="00853F4B" w:rsidRDefault="000E79DC" w:rsidP="004D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89.614,27</w:t>
            </w:r>
          </w:p>
        </w:tc>
      </w:tr>
    </w:tbl>
    <w:p w:rsidR="000E79DC" w:rsidRPr="003D5784" w:rsidRDefault="000E79DC" w:rsidP="000E79DC">
      <w:pPr>
        <w:spacing w:after="0"/>
        <w:rPr>
          <w:rFonts w:ascii="Times New Roman" w:hAnsi="Times New Roman" w:cs="Times New Roman"/>
          <w:b/>
        </w:rPr>
      </w:pPr>
    </w:p>
    <w:p w:rsidR="000E79DC" w:rsidRPr="003D5784" w:rsidRDefault="000E79DC" w:rsidP="000E79DC">
      <w:pPr>
        <w:pStyle w:val="Odlomakpopis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784">
        <w:rPr>
          <w:rFonts w:ascii="Times New Roman" w:hAnsi="Times New Roman" w:cs="Times New Roman"/>
          <w:b/>
          <w:bCs/>
          <w:sz w:val="24"/>
          <w:szCs w:val="24"/>
        </w:rPr>
        <w:t>Obrazloženje i pokazatelji rezultata za svaku aktivnost/projekt:</w:t>
      </w:r>
    </w:p>
    <w:p w:rsidR="000E79DC" w:rsidRPr="003D5784" w:rsidRDefault="000E79DC" w:rsidP="000E79D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Redovan rad</w:t>
            </w:r>
          </w:p>
        </w:tc>
      </w:tr>
      <w:tr w:rsidR="000E79DC" w:rsidRPr="003D5784" w:rsidTr="004D2C5F">
        <w:trPr>
          <w:trHeight w:val="509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Redovan rad Knjižnice podrazumijeva aktivnosti koje se svakodnevno provode u svrhu zadovoljavanja </w:t>
            </w:r>
            <w:r w:rsidRPr="003D5784">
              <w:rPr>
                <w:rFonts w:ascii="Times New Roman" w:hAnsi="Times New Roman" w:cs="Times New Roman"/>
              </w:rPr>
              <w:lastRenderedPageBreak/>
              <w:t>korisničkih zahtjeva i potreba, poslove oko izgradnje i zaštite knjižničnih zbirki kao temelja poslovanja Knjižnice te ostale specifične poslove koje nalaže sama narav knjižničnog poslovanja.</w:t>
            </w:r>
          </w:p>
          <w:p w:rsidR="000E79DC" w:rsidRPr="003D5784" w:rsidRDefault="000E79DC" w:rsidP="004D2C5F">
            <w:pPr>
              <w:spacing w:after="0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U ovaj aspekt poslovanja knjižnice spadaju i edukacije i stručna usavršavanja knjižničnog osoblja u svrhu poboljšanja stručnog rada, ali i obavljanja drugih stručnih poslova sukladno Zakonu o knjižnicama i knjižničnoj djelatnosti i drugim propisima.</w:t>
            </w:r>
          </w:p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posjećenih edukacija i stručnih skupova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Povećanjem broja sudjelovanja na stručnim skupovima, seminarima i edukacijama povećala bi se kvaliteta stručnog rada djelatnica Knjižnice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posjećenih seminara/ stručnih skupova 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Nabava dugotrajne imovine</w:t>
            </w:r>
          </w:p>
        </w:tc>
      </w:tr>
      <w:tr w:rsidR="000E79DC" w:rsidRPr="003D5784" w:rsidTr="004D2C5F">
        <w:trPr>
          <w:trHeight w:val="509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Najvažnija i najvrjednija dugotrajna imovina koju Knjižnica posjeduje, a koja je istovremeno i temelj poslovanja Knjižnice je knjižnična građa (knjige, AV građa, društvene igre i igračke). U skladu s tim, svake godine nastojimo nabaviti dostatan broj novih naslova beletristike, publicistike, stručnih knjiga, slikovnica te knjiga za djecu i mlade.</w:t>
            </w:r>
          </w:p>
          <w:p w:rsidR="000E79DC" w:rsidRPr="003D5784" w:rsidRDefault="000E79DC" w:rsidP="004D2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dugotrajne imovine nabavlja se i informatička oprema te uredski namještaj, sukladno amortizaciji i trošenju/uništavanju postojeće opreme i namještaja uslijed svakodnevnog korištenja.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 broja nabavljenih novih naslova knjiga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Povećanjem broja kupljenih novih naslova knjiga omogućit će se korisnicima Knjižnice raznolikija ponuda i veća dostupnost traženih naslova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kupljenih novih naslova knjiga 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1300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2013"/>
        <w:gridCol w:w="1276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Kreativne radionice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Kreativne radionice su, uz redovan rad, najzastupljenija vrsta aktivnosti koje provodimo u Knjižnici budući da se održavaju gotovo svakog tjedna. Organiziramo ih za djecu, mlade i odrasle, a sukladno tome određujemo temu i tehnike kojima će se radionice provoditi. 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provođenja aktivnosti unutar ovog programa je pomoć u pravilnom intelektualnom, estetskom, radnom i kreativnom razvoju djece i odraslih te pružanje mogućnosti za učenje i usvajanje novih vještina.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sudionika na kreativnim radionicama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Povećanjem raznolikosti tema i kreativnih tehnika koje bi se obrađivale na radionicama utjecalo bi se na povećanje broja sudionika na pojedinim kreativnim radionicama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Prosječan broj polaznika po održanoj radionici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</w:tr>
    </w:tbl>
    <w:p w:rsidR="000E79DC" w:rsidRDefault="000E79DC" w:rsidP="000E79DC">
      <w:pPr>
        <w:rPr>
          <w:rFonts w:ascii="Times New Roman" w:hAnsi="Times New Roman" w:cs="Times New Roman"/>
        </w:rPr>
      </w:pPr>
    </w:p>
    <w:p w:rsidR="000E79DC" w:rsidRDefault="000E79DC" w:rsidP="000E79DC">
      <w:pPr>
        <w:rPr>
          <w:rFonts w:ascii="Times New Roman" w:hAnsi="Times New Roman" w:cs="Times New Roman"/>
        </w:rPr>
      </w:pPr>
    </w:p>
    <w:p w:rsidR="000E79DC" w:rsidRDefault="000E79DC" w:rsidP="000E79DC">
      <w:pPr>
        <w:rPr>
          <w:rFonts w:ascii="Times New Roman" w:hAnsi="Times New Roman" w:cs="Times New Roman"/>
        </w:rPr>
      </w:pPr>
    </w:p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Edukativna predavanja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Tijekom godine organiziramo različita edukativna predavanja u suradnji s vanjskim suradnicima i stručnjacima za određena područja</w:t>
            </w:r>
            <w:r w:rsidRPr="003D5784">
              <w:rPr>
                <w:rFonts w:ascii="Times New Roman" w:hAnsi="Times New Roman" w:cs="Times New Roman"/>
                <w:b/>
              </w:rPr>
              <w:t xml:space="preserve">. </w:t>
            </w:r>
            <w:r w:rsidRPr="003D5784">
              <w:rPr>
                <w:rFonts w:ascii="Times New Roman" w:hAnsi="Times New Roman" w:cs="Times New Roman"/>
              </w:rPr>
              <w:t xml:space="preserve">Predavanja pokrivaju više različitih tematika: važnost čitanja djeci od najranije dobi, sigurnost na internetu, razvoj u sigurnom obiteljskom okruženju, pozitivan utjecaj knjige na čovjekov cjelokupni razvoj, važnost pravilne i uravnotežene prehrane. 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 xml:space="preserve">Cilj </w:t>
            </w:r>
            <w:r w:rsidRPr="003D5784">
              <w:rPr>
                <w:rFonts w:ascii="Times New Roman" w:hAnsi="Times New Roman" w:cs="Times New Roman"/>
              </w:rPr>
              <w:t xml:space="preserve">održavanja edukativnih predavanja je educiranje korisnika o različitim aktualnim temama te pružanje mogućnosti </w:t>
            </w:r>
            <w:proofErr w:type="spellStart"/>
            <w:r w:rsidRPr="003D5784">
              <w:rPr>
                <w:rFonts w:ascii="Times New Roman" w:hAnsi="Times New Roman" w:cs="Times New Roman"/>
              </w:rPr>
              <w:t>cjeloživotnog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učenja i usavršavanja.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edukativnih predavanja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Povećanjem broja održanih edukativnih predavanja različite tematike doprinosi se boljem usvajanju specifičnih znanja te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cjeloživotnom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neformalnom obrazovanju polaznika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održanih edukativnih predavanja 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Izložbe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Svake godine u Knjižnici postavljamo nekoliko izložbi koje su dostupne za razgledavanje našim korisnicima, ali i organiziranim grupama koje dolaze u posjet Knjižnici. Uz 3 veće izložbe – povodom obilježavanja Međunarodnog dana žena, izložba eko-radova te izložba u Mjesecu hrvatske knjige, tijekom godine postavlja se i nekoliko manjih izložbi radova nastalih na kreativnim radionicama u Knjižnici.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lastRenderedPageBreak/>
              <w:t>Cilj</w:t>
            </w:r>
            <w:r w:rsidRPr="003D5784">
              <w:rPr>
                <w:rFonts w:ascii="Times New Roman" w:hAnsi="Times New Roman" w:cs="Times New Roman"/>
              </w:rPr>
              <w:t xml:space="preserve"> je afirmacija mladih umjetnika, ali i svih ostalih umjetnika koji žele svoj rad učiniti dostupan većem broju posjetitelja te privlačenje novih skupina korisnika u Knjižnicu.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postavljenih izložbi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Organiziranjem izložbi različitih tematika nastoji se publici približiti raznovrsne aspekte kulturnog stvaralaštva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organiziranih izložbi 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Promocija knjiga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Jedna od važnijih aktivnosti vezana uz knjižnice i knjižnično djelovanje je organiziranje promocija novih knjiga domaćih autora. Kroz godinu planirano je održavanje 10-ak takvih promocija književnih djela za djecu, mlade i odrasle.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je promoviranje i povećanje vidljivosti pojedinih autora i njihovih djela u društvu, popularizacija knjiga i čitanja te stvaranju novih čitatelja, koji su ujedno i potencijalni novi korisnici Knjižnice.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promocija knjiga te književnih susreta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Povećanjem broja promocija knjiga domaćih autora i književnih susreta popularizira se hrvatska književnost i potiče ljude na čitanje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održanih promocija i književnih susreta 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Noć knjige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Noć knjige je manifestacija pokrenuta 2012. godine na nacionalnoj razini s ciljem obilježavanja Svjetskog dana knjige i autorskih prava (23. travnja) i Dana hrvatske knjige (22. travnja). Naša Knjižnica se svake godine uključuje u ovaj program organizacijom raznovrsnog programa za širu publiku koji počinje u dopodnevnim satima književnim susretom i kreativnom radionicom za djecu, nastavlja se u popodnevnim satima promocijom knjige za odrasle, a završava druženjem i noćenjem u knjižnici za djecu.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ovog programa je općenita popularizacija knjižnične djelatnosti u široj javnosti, kao i razvoj kulturno-animacijskih sadržaja u Knjižnici.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 broja sudionika izravno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uključenih u ovaj projekt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 Povećanjem broja sudionika obuhvaćenih različitim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jednokratnih aktivnostima u sklopu ovog projekta popularizira se književnost i potiče ljude na čitanje, prvenstveno hrvatskih autora koji su u fokusu ovog projekta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Broj sudionika obuhvaćenih ovim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projektom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Ljeto u knjižnici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U ljetnim mjesecima Gradska knjižnica "Mato Lovrak" nastoji privući što više djece animirajući ih mnoštvom različitih aktivnosti kako bi svoje ljetne praznike proveli što zanimljivije i veselije. Program "Ljeto s knjižnicom“ provodimo već dugi niz godina, a sastoji se od mnoštva aktivnosti, kao što su kreativne radionice,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pričaonice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, zabavne igre, potraga za blagom, natjecanja u društvenim igrama, dječji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partyji</w:t>
            </w:r>
            <w:proofErr w:type="spellEnd"/>
            <w:r w:rsidRPr="003D5784">
              <w:rPr>
                <w:rFonts w:ascii="Times New Roman" w:hAnsi="Times New Roman" w:cs="Times New Roman"/>
              </w:rPr>
              <w:t>, plaža u gradu, knjižnica na otvorenom i čitanje pod zvijezdama.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nam je animirati djecu koja zbog različitih razloga nisu u mogućnosti praznike provesti izvan mjesta stanovanja, a dodatni </w:t>
            </w:r>
            <w:proofErr w:type="spellStart"/>
            <w:r w:rsidRPr="003D5784">
              <w:rPr>
                <w:rFonts w:ascii="Times New Roman" w:hAnsi="Times New Roman" w:cs="Times New Roman"/>
              </w:rPr>
              <w:t>benefiti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koje ostvarujemo za Knjižnicu su veća povezanost s lokalnom zajednicom zbog održavanja brojnih aktivnosti na otvorenom te privlačenje novih korisnika.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jednokratnih aktivnosti za djecu i mlade unutar ovog projekta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Organiziranjem posebnih aktivnosti prilagođenih djeci i mladima popularizira se knjižnična djelatnost među tom ciljanom skupinom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održanih jednokratnih aktivnosti u sklopu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2013"/>
        <w:gridCol w:w="1276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Natjecanje u čitanju naglas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Natjecanje u čitanju naglas program je koji je pokrenula Narodna knjižnica i čitaonica „Vlado Gotovac“ Sisak 2012. godine, a od 2017. godine u njemu sudjeluje i naša Knjižnica. Svake godine organiziramo gradsku razinu Natjecanja u čitanju naglas na kojoj sudjeluju učenici osnovnih škola iz Grubišnog Polja, Velikog </w:t>
            </w:r>
            <w:proofErr w:type="spellStart"/>
            <w:r w:rsidRPr="003D5784">
              <w:rPr>
                <w:rFonts w:ascii="Times New Roman" w:hAnsi="Times New Roman" w:cs="Times New Roman"/>
              </w:rPr>
              <w:t>Grđevca</w:t>
            </w:r>
            <w:proofErr w:type="spellEnd"/>
            <w:r w:rsidRPr="003D5784">
              <w:rPr>
                <w:rFonts w:ascii="Times New Roman" w:hAnsi="Times New Roman" w:cs="Times New Roman"/>
              </w:rPr>
              <w:t>, Velike Pisanice i Nove Rače te se pobjednici plasiraju dalje na županijsku, a potom i na državnu razinu natjecanja.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 xml:space="preserve">Cilj </w:t>
            </w:r>
            <w:r w:rsidRPr="003D5784">
              <w:rPr>
                <w:rFonts w:ascii="Times New Roman" w:hAnsi="Times New Roman" w:cs="Times New Roman"/>
              </w:rPr>
              <w:t>ovog programa je poticanja djece na čitanje i razvijanje ljubavi prema pisanoj riječi te ostvarivanje povezanosti i suradnje s većim brojem institucija na području našeg Grada, ali i izvan njega.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razine odaziva za sudjelovanje na natjecanju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 Povećanje broja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sudionika koji se svake godine odazovu ovom natjecanju izravno će utjecati na podizanje razine kulture čitanja kod djece i mladih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Broj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sudionika na natjecanju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Dječji tjedan s knjižnicom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Gradska knjižnica "Mato Lovrak" posebnu pažnju posvećuje Dječjem odjelu knjižnice koji ujedno okuplja najveći broj korisnika pa upravo zbog toga već dugi niz godina provodimo ovaj program prvi cijeli tjedan u listopadu. Kako bismo obilježili Dječji tjedan, organiziramo veliko otvorenje uz animatore, face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painting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i plesnu radionicu, a u ostatku tjedna djeci različitog uzrasta na raspolaganju su kazališna predstava, edukativne i zabavne igre, radionice i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pričaonice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te večer izazova.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je razvoj različitih kulturno-animacijskih sadržaja u Knjižnici te upoznavanje i povezivanje djece s Knjižnicom već od predškolske dobi.</w:t>
            </w:r>
          </w:p>
        </w:tc>
      </w:tr>
      <w:tr w:rsidR="000E79DC" w:rsidRPr="003D5784" w:rsidTr="004D2C5F">
        <w:trPr>
          <w:trHeight w:val="1675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jednokratnih aktivnosti za djecu i mlade unutar ovog projekta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Organiziranjem posebnih aktivnosti prilagođenih djeci i mladima u Dječjem tjednu populariziraju se knjižnične usluge među tom ciljanom skupinom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održanih jednokratnih aktivnosti u sklopu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Mjesec hrvatske knjige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Mjesec hrvatske knjige je manifestacija koja se odvija pod pokroviteljstvom Ministarstva kulture i medija Republike Hrvatske, promiče čitanje kao društvenu vrijednost i knjigu kao kulturno dobro. Naša knjižnica se odavno pridružila obilježavanju ovoj manifestaciji te u skladu s tim svake godine od 15.10. do 15.11. provodi program Mjesec hrvatske knjige. Okosnicu programa čine književni susreti koje organiziramo u suradnji s izdavačkim kućama, čitateljski kvizovi, organizirani posjeti učenika osnovne i srednje škole, akcije učlanjenja korisnika u pola cijene te besplatnog upisa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prvašića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, izložbe radova hrvatskih autora,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pričaonice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predškolce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i dane otvorenih vrata Knjižnice.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ovog programa je popularizacija knjige i čitanja, zadržavanje postojećih i privlačenje novih korisnika u Knjižnicu te dugoročni doprinos razvoju svih knjižničnih oblika učenja i zabave.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 broja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organiziranih posjeta Knjižnici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Organiziranjem ciljanih grupnih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posjeta polaznika dječjeg vrtića te osnovne i srednje škole nastoji se djecu i mlade potaknuti na češće posjećivanje Knjižnice i sudjelovanje u ponuđenim aktivnostima primjerenima njihovom uzrastu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Broj organiziranih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grupnih posjeta tijekom Mjeseca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knjige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2013"/>
        <w:gridCol w:w="1276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Čitateljski klub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Zbog velikog broja upita zainteresiranih korisnika, u našoj Knjižnici od 2019. godine postoje čitateljski klub mladih „Mislim, dakle jesam“ i čitateljski klub za odrasle „Kava, cimet i miris knjige“. Sastanci čitateljskih klubova održavat će se kao i do sada jednom mjesečno. Osim sastanaka na kojima se raspravlja o pročitanim djelima, kroz klub članovi imaju i mogućnost upoznati se s poznatim autorima te sudjelovati u čitateljskim kvizovima.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 xml:space="preserve">Cilj </w:t>
            </w:r>
            <w:r w:rsidRPr="003D5784">
              <w:rPr>
                <w:rFonts w:ascii="Times New Roman" w:hAnsi="Times New Roman" w:cs="Times New Roman"/>
              </w:rPr>
              <w:t>osnivanja čitateljskih klubova je promicanje i poticanje čitanja te razvijanje svijesti o važnosti i utjecaju čitanja i pismenosti među mladim i odraslim građanima.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broja susreta čitateljskih klubova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Organiziranjem čitateljskih klubova potičemo sudionike na čitanje i diskutiranje o pročitanom, kao i razvoj cjelokupne kulture čitanja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susreta čitateljskih klubova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Susreti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najčitatelja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BBŽ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Potaknuti velikim brojem članova narodnih knjižnica koji godišnje pročitaju iznimno velik broj djela, knjižničari na razini županije pokrenuli su program Susreti </w:t>
            </w:r>
            <w:proofErr w:type="spellStart"/>
            <w:r w:rsidRPr="003D5784">
              <w:rPr>
                <w:rFonts w:ascii="Times New Roman" w:hAnsi="Times New Roman" w:cs="Times New Roman"/>
              </w:rPr>
              <w:t>najčitatelja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Bjelovarsko-bilogorske županije kako bi se posebno istaknuli i nagradili </w:t>
            </w:r>
            <w:proofErr w:type="spellStart"/>
            <w:r w:rsidRPr="003D5784">
              <w:rPr>
                <w:rFonts w:ascii="Times New Roman" w:hAnsi="Times New Roman" w:cs="Times New Roman"/>
              </w:rPr>
              <w:t>najčitatelji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svih narodnih knjižnica u županiji, a svake godine se susret održava u jednom od gradova naše županije. Naša Knjižnica također se priključila provedbi ovog programa koji će se u 2024. godini održati po 20. put.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ovog programa je popularizacija knjige i promoviranje čitanja među korisnicima svih dobnih skupina.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 broja nagrađenih čitatelja u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sklopu ove manifestacije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 Organiziranjem susreta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najčitatelja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 županijskoj razini te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nagrađivanjem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najčitatelja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izravno se potiče razvijanje kulture čitanja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Broj nagrađenih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najčitatelja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tekućoj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Čitam i rastem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Ovim programom nastojimo u Knjižnicu privući skupinu najmanjih korisnika – bebe od 0 do 3 godine, a s njima i njihove roditelje. To postižemo provođenjem različitih aktivnosti zanimljivih upravo toj ciljanoj skupini, kao što su održavanje mjesečnih sastanaka na Dječjem odjelu Knjižnice, održavanje edukativnih predavanja pod vodstvom pedijatrice Marije </w:t>
            </w:r>
            <w:proofErr w:type="spellStart"/>
            <w:r w:rsidRPr="003D5784">
              <w:rPr>
                <w:rFonts w:ascii="Times New Roman" w:hAnsi="Times New Roman" w:cs="Times New Roman"/>
              </w:rPr>
              <w:t>Čatipović</w:t>
            </w:r>
            <w:proofErr w:type="spellEnd"/>
            <w:r w:rsidRPr="003D5784">
              <w:rPr>
                <w:rFonts w:ascii="Times New Roman" w:hAnsi="Times New Roman" w:cs="Times New Roman"/>
              </w:rPr>
              <w:t>, patronažne sestre Danice Bijelić te knjižničara i dječjih psihologa, podjela prigodnih poklon paketa za poticanje čitanja novorođenim bebama u tekućoj godini.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ovog programa je poticanje i razvijanje </w:t>
            </w:r>
            <w:proofErr w:type="spellStart"/>
            <w:r w:rsidRPr="003D5784">
              <w:rPr>
                <w:rFonts w:ascii="Times New Roman" w:hAnsi="Times New Roman" w:cs="Times New Roman"/>
              </w:rPr>
              <w:t>predčitalačkih</w:t>
            </w:r>
            <w:proofErr w:type="spellEnd"/>
            <w:r w:rsidRPr="003D5784">
              <w:rPr>
                <w:rFonts w:ascii="Times New Roman" w:hAnsi="Times New Roman" w:cs="Times New Roman"/>
              </w:rPr>
              <w:t xml:space="preserve"> navika kod djece od najranije dobi te privlačenje nove skupine korisnika u Knjižnicu.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Povećanje učlanjenih korisnika u dobi do 3 godine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Provođenjem ovog projekta i besplatnim učlanjivanjem beba i djece do 3 godine razvijaju se čitateljske navike kod djece od najranije dobi i potiče se odrastanje u kulturnom okruženju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učlanjenih korisnika u dobi od 1. do 3. godine starosti 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</w:tr>
    </w:tbl>
    <w:p w:rsidR="000E79DC" w:rsidRPr="003D5784" w:rsidRDefault="000E79DC" w:rsidP="000E79DC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1433"/>
        <w:gridCol w:w="1871"/>
        <w:gridCol w:w="1418"/>
        <w:gridCol w:w="1276"/>
        <w:gridCol w:w="1275"/>
        <w:gridCol w:w="1276"/>
        <w:gridCol w:w="1276"/>
      </w:tblGrid>
      <w:tr w:rsidR="000E79DC" w:rsidRPr="003D5784" w:rsidTr="004D2C5F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aktivnosti/projekta u Proračunu: </w:t>
            </w:r>
            <w:r w:rsidRPr="003D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Misli zeleno</w:t>
            </w:r>
          </w:p>
        </w:tc>
      </w:tr>
      <w:tr w:rsidR="000E79DC" w:rsidRPr="003D5784" w:rsidTr="004D2C5F">
        <w:trPr>
          <w:trHeight w:val="614"/>
        </w:trPr>
        <w:tc>
          <w:tcPr>
            <w:tcW w:w="98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>Ovim programom naša Knjižnica se pridružuje Zelenim knjižnicama koje u sklopu svoje djelatnosti konstantno educiraju javnost o važnosti zaštite okoliša i održivom načinu života. Program će se ostvariti kroz aktivnosti poput edukativnih predavanja udruge Zeleni klik, održavanje 3 eko radionice te postavljanje tematske izložbe, terenske nastave za djecu te opremanje zelenog kutka u knjižnici koji bi bio opremljen aktualnom literaturom vezanom uz „zeleni“ i održivi način života.</w:t>
            </w:r>
          </w:p>
          <w:p w:rsidR="000E79DC" w:rsidRPr="003D5784" w:rsidRDefault="000E79DC" w:rsidP="004D2C5F">
            <w:pPr>
              <w:jc w:val="both"/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  <w:b/>
                <w:bCs/>
              </w:rPr>
              <w:t>Cilj</w:t>
            </w:r>
            <w:r w:rsidRPr="003D5784">
              <w:rPr>
                <w:rFonts w:ascii="Times New Roman" w:hAnsi="Times New Roman" w:cs="Times New Roman"/>
              </w:rPr>
              <w:t xml:space="preserve"> je pridonijeti razvoju zelene pismenosti i ekološke osviještenosti građana, stjecanje znanja i vještina potrebnih za poboljšanje kvalitete vlastitog života i života čitave zajednice, ali kao i kod ostalih programa cilj nam je i privući novu nišu mladih korisnika koji su sve više zainteresirani za ekološke teme.</w:t>
            </w:r>
          </w:p>
        </w:tc>
      </w:tr>
      <w:tr w:rsidR="000E79DC" w:rsidRPr="003D5784" w:rsidTr="004D2C5F">
        <w:trPr>
          <w:trHeight w:val="611"/>
        </w:trPr>
        <w:tc>
          <w:tcPr>
            <w:tcW w:w="98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E79DC" w:rsidRPr="003D5784" w:rsidTr="004D2C5F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Pokazatelj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rezultata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Polazna vrijednost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Ciljana vrijednost</w:t>
            </w:r>
          </w:p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2026.</w:t>
            </w:r>
          </w:p>
        </w:tc>
      </w:tr>
      <w:tr w:rsidR="000E79DC" w:rsidRPr="003D5784" w:rsidTr="004D2C5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 broja jednokratnih aktivnosti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unutar ovog projekta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 Povećanjem broja održanih jednokratnih aktivnosti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ekološke tematike utjecalo bi se na povećanje informiranosti građana o zaštiti okoliša i ulozi „zelenih knjižnica“ u tom procesu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DC" w:rsidRPr="003D5784" w:rsidRDefault="000E79DC" w:rsidP="004D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Broj održanih jednokratnih aktivnosti u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sklopu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DC" w:rsidRPr="003D5784" w:rsidRDefault="000E79DC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</w:tbl>
    <w:p w:rsidR="000E79DC" w:rsidRDefault="000E79DC" w:rsidP="000E79DC">
      <w:pPr>
        <w:rPr>
          <w:rFonts w:ascii="Times New Roman" w:hAnsi="Times New Roman" w:cs="Times New Roman"/>
        </w:rPr>
      </w:pPr>
    </w:p>
    <w:p w:rsidR="000E79DC" w:rsidRDefault="000E79DC" w:rsidP="000E79DC">
      <w:pPr>
        <w:rPr>
          <w:rFonts w:ascii="Times New Roman" w:hAnsi="Times New Roman" w:cs="Times New Roman"/>
        </w:rPr>
      </w:pPr>
    </w:p>
    <w:p w:rsidR="000E79DC" w:rsidRDefault="000E79DC" w:rsidP="000E79DC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 </w:t>
      </w:r>
      <w:r w:rsidRPr="00027A45">
        <w:rPr>
          <w:rFonts w:ascii="Times New Roman CE" w:hAnsi="Times New Roman CE"/>
          <w:sz w:val="24"/>
          <w:szCs w:val="24"/>
        </w:rPr>
        <w:t>U Grubišnom Polju, 2.studenog</w:t>
      </w:r>
      <w:r>
        <w:rPr>
          <w:rFonts w:ascii="Times New Roman CE" w:hAnsi="Times New Roman CE"/>
          <w:sz w:val="24"/>
          <w:szCs w:val="24"/>
        </w:rPr>
        <w:t>a</w:t>
      </w:r>
      <w:r w:rsidRPr="00027A45">
        <w:rPr>
          <w:rFonts w:ascii="Times New Roman CE" w:hAnsi="Times New Roman CE"/>
          <w:sz w:val="24"/>
          <w:szCs w:val="24"/>
        </w:rPr>
        <w:t xml:space="preserve"> 2023.g</w:t>
      </w:r>
      <w:r>
        <w:rPr>
          <w:rFonts w:ascii="Times New Roman CE" w:hAnsi="Times New Roman CE"/>
          <w:sz w:val="24"/>
          <w:szCs w:val="24"/>
        </w:rPr>
        <w:t>od</w:t>
      </w:r>
      <w:r w:rsidRPr="00027A45">
        <w:rPr>
          <w:rFonts w:ascii="Times New Roman CE" w:hAnsi="Times New Roman CE"/>
          <w:sz w:val="24"/>
          <w:szCs w:val="24"/>
        </w:rPr>
        <w:t>.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</w:p>
    <w:p w:rsidR="000E79DC" w:rsidRPr="00027A45" w:rsidRDefault="000E79DC" w:rsidP="000E79DC">
      <w:pPr>
        <w:rPr>
          <w:rFonts w:ascii="Times New Roman CE" w:hAnsi="Times New Roman CE"/>
          <w:b/>
          <w:sz w:val="24"/>
          <w:szCs w:val="24"/>
        </w:rPr>
      </w:pP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>Ravnateljica</w:t>
      </w:r>
    </w:p>
    <w:p w:rsidR="000E79DC" w:rsidRPr="00027A45" w:rsidRDefault="000E79DC" w:rsidP="000E79DC">
      <w:pPr>
        <w:rPr>
          <w:rFonts w:ascii="Times New Roman CE" w:hAnsi="Times New Roman CE"/>
          <w:sz w:val="24"/>
          <w:szCs w:val="24"/>
        </w:rPr>
      </w:pP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 w:rsidRPr="00027A45">
        <w:rPr>
          <w:rFonts w:ascii="Times New Roman CE" w:hAnsi="Times New Roman CE"/>
          <w:b/>
          <w:sz w:val="24"/>
          <w:szCs w:val="24"/>
        </w:rPr>
        <w:tab/>
      </w:r>
      <w:r>
        <w:rPr>
          <w:rFonts w:ascii="Times New Roman CE" w:hAnsi="Times New Roman CE"/>
          <w:b/>
          <w:sz w:val="24"/>
          <w:szCs w:val="24"/>
        </w:rPr>
        <w:t xml:space="preserve">    </w:t>
      </w:r>
      <w:r>
        <w:rPr>
          <w:rFonts w:ascii="Times New Roman CE" w:hAnsi="Times New Roman CE"/>
          <w:b/>
          <w:sz w:val="24"/>
          <w:szCs w:val="24"/>
        </w:rPr>
        <w:tab/>
        <w:t xml:space="preserve">   </w:t>
      </w:r>
      <w:r w:rsidRPr="00027A45">
        <w:rPr>
          <w:rFonts w:ascii="Times New Roman CE" w:hAnsi="Times New Roman CE"/>
          <w:b/>
          <w:sz w:val="24"/>
          <w:szCs w:val="24"/>
        </w:rPr>
        <w:t xml:space="preserve">Jelena </w:t>
      </w:r>
      <w:proofErr w:type="spellStart"/>
      <w:r w:rsidRPr="00027A45">
        <w:rPr>
          <w:rFonts w:ascii="Times New Roman CE" w:hAnsi="Times New Roman CE"/>
          <w:b/>
          <w:sz w:val="24"/>
          <w:szCs w:val="24"/>
        </w:rPr>
        <w:t>Ćafor</w:t>
      </w:r>
      <w:proofErr w:type="spellEnd"/>
      <w:r>
        <w:rPr>
          <w:rFonts w:ascii="Times New Roman CE" w:hAnsi="Times New Roman CE"/>
          <w:b/>
          <w:sz w:val="24"/>
          <w:szCs w:val="24"/>
        </w:rPr>
        <w:t>,</w:t>
      </w:r>
      <w:r w:rsidRPr="00027A45">
        <w:rPr>
          <w:rFonts w:ascii="Times New Roman CE" w:hAnsi="Times New Roman CE"/>
          <w:b/>
          <w:sz w:val="24"/>
          <w:szCs w:val="24"/>
        </w:rPr>
        <w:t xml:space="preserve"> </w:t>
      </w:r>
      <w:proofErr w:type="spellStart"/>
      <w:r w:rsidRPr="00027A45">
        <w:rPr>
          <w:rFonts w:ascii="Times New Roman CE" w:hAnsi="Times New Roman CE"/>
          <w:b/>
          <w:sz w:val="24"/>
          <w:szCs w:val="24"/>
        </w:rPr>
        <w:t>mag.bibl</w:t>
      </w:r>
      <w:proofErr w:type="spellEnd"/>
      <w:r w:rsidRPr="00027A45">
        <w:rPr>
          <w:rFonts w:ascii="Times New Roman CE" w:hAnsi="Times New Roman CE"/>
          <w:b/>
          <w:sz w:val="24"/>
          <w:szCs w:val="24"/>
        </w:rPr>
        <w:t>.</w:t>
      </w:r>
      <w:r w:rsidRPr="00027A45">
        <w:rPr>
          <w:rFonts w:ascii="Times New Roman CE" w:hAnsi="Times New Roman CE"/>
          <w:sz w:val="24"/>
          <w:szCs w:val="24"/>
        </w:rPr>
        <w:tab/>
      </w:r>
    </w:p>
    <w:p w:rsidR="000E79DC" w:rsidRPr="003D5784" w:rsidRDefault="000E79DC" w:rsidP="000E79DC">
      <w:pPr>
        <w:rPr>
          <w:rFonts w:ascii="Times New Roman" w:hAnsi="Times New Roman" w:cs="Times New Roman"/>
        </w:rPr>
      </w:pPr>
    </w:p>
    <w:p w:rsidR="005E2D55" w:rsidRDefault="000E79DC"/>
    <w:sectPr w:rsidR="005E2D55" w:rsidSect="0031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94F"/>
    <w:multiLevelType w:val="hybridMultilevel"/>
    <w:tmpl w:val="8842F1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C9A"/>
    <w:multiLevelType w:val="hybridMultilevel"/>
    <w:tmpl w:val="4A42513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771F4F"/>
    <w:multiLevelType w:val="hybridMultilevel"/>
    <w:tmpl w:val="82740F0E"/>
    <w:lvl w:ilvl="0" w:tplc="4BDCA1C2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3C64"/>
    <w:multiLevelType w:val="hybridMultilevel"/>
    <w:tmpl w:val="ED34816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79DC"/>
    <w:rsid w:val="000E79DC"/>
    <w:rsid w:val="00151A6E"/>
    <w:rsid w:val="001B468C"/>
    <w:rsid w:val="001F58F3"/>
    <w:rsid w:val="0023777D"/>
    <w:rsid w:val="00480B60"/>
    <w:rsid w:val="0050623B"/>
    <w:rsid w:val="005D1A05"/>
    <w:rsid w:val="00631499"/>
    <w:rsid w:val="00667080"/>
    <w:rsid w:val="00896EBB"/>
    <w:rsid w:val="009B6F50"/>
    <w:rsid w:val="00CD022D"/>
    <w:rsid w:val="00F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4100</Words>
  <Characters>23375</Characters>
  <Application>Microsoft Office Word</Application>
  <DocSecurity>0</DocSecurity>
  <Lines>194</Lines>
  <Paragraphs>54</Paragraphs>
  <ScaleCrop>false</ScaleCrop>
  <Company/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2024-02-06T10:42:00Z</dcterms:created>
  <dcterms:modified xsi:type="dcterms:W3CDTF">2024-02-06T10:43:00Z</dcterms:modified>
</cp:coreProperties>
</file>